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62" w:rsidRDefault="00992662" w:rsidP="00992662">
      <w:pPr>
        <w:shd w:val="clear" w:color="auto" w:fill="FFFFFF"/>
        <w:rPr>
          <w:rFonts w:ascii="Arial" w:hAnsi="Arial" w:cs="Arial"/>
          <w:b/>
          <w:bCs/>
          <w:color w:val="41667D"/>
          <w:sz w:val="29"/>
          <w:szCs w:val="29"/>
        </w:rPr>
      </w:pPr>
      <w:r>
        <w:rPr>
          <w:rFonts w:ascii="Arial" w:hAnsi="Arial" w:cs="Arial"/>
          <w:b/>
          <w:bCs/>
          <w:color w:val="41667D"/>
          <w:sz w:val="29"/>
          <w:szCs w:val="29"/>
        </w:rPr>
        <w:t>Job Descriptions</w:t>
      </w:r>
    </w:p>
    <w:tbl>
      <w:tblPr>
        <w:tblW w:w="5000" w:type="pct"/>
        <w:tblCellSpacing w:w="6" w:type="dxa"/>
        <w:tblCellMar>
          <w:left w:w="0" w:type="dxa"/>
          <w:right w:w="0" w:type="dxa"/>
        </w:tblCellMar>
        <w:tblLook w:val="04A0" w:firstRow="1" w:lastRow="0" w:firstColumn="1" w:lastColumn="0" w:noHBand="0" w:noVBand="1"/>
      </w:tblPr>
      <w:tblGrid>
        <w:gridCol w:w="23"/>
        <w:gridCol w:w="4756"/>
        <w:gridCol w:w="4741"/>
        <w:gridCol w:w="24"/>
      </w:tblGrid>
      <w:tr w:rsidR="00992662" w:rsidTr="00992662">
        <w:trPr>
          <w:tblCellSpacing w:w="6" w:type="dxa"/>
        </w:trPr>
        <w:tc>
          <w:tcPr>
            <w:tcW w:w="5000" w:type="pct"/>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92662" w:rsidRDefault="00992662">
            <w:pPr>
              <w:jc w:val="right"/>
              <w:rPr>
                <w:rFonts w:ascii="Arial" w:hAnsi="Arial" w:cs="Arial"/>
                <w:color w:val="000000"/>
                <w:sz w:val="20"/>
                <w:szCs w:val="20"/>
              </w:rPr>
            </w:pPr>
            <w:r>
              <w:rPr>
                <w:rFonts w:ascii="Arial" w:hAnsi="Arial" w:cs="Arial"/>
                <w:noProof/>
                <w:color w:val="000000"/>
                <w:sz w:val="20"/>
                <w:szCs w:val="20"/>
              </w:rPr>
              <w:drawing>
                <wp:inline distT="0" distB="0" distL="0" distR="0">
                  <wp:extent cx="784860" cy="228600"/>
                  <wp:effectExtent l="0" t="0" r="0" b="0"/>
                  <wp:docPr id="1" name="Picture 1" descr="Powered by NEO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ed by NEOGOV"/>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84860" cy="228600"/>
                          </a:xfrm>
                          <a:prstGeom prst="rect">
                            <a:avLst/>
                          </a:prstGeom>
                          <a:noFill/>
                          <a:ln>
                            <a:noFill/>
                          </a:ln>
                        </pic:spPr>
                      </pic:pic>
                    </a:graphicData>
                  </a:graphic>
                </wp:inline>
              </w:drawing>
            </w:r>
          </w:p>
        </w:tc>
      </w:tr>
      <w:tr w:rsidR="00992662" w:rsidTr="00992662">
        <w:trPr>
          <w:gridBefore w:val="1"/>
          <w:gridAfter w:val="1"/>
          <w:wBefore w:w="2" w:type="dxa"/>
          <w:wAfter w:w="2" w:type="dxa"/>
          <w:tblCellSpacing w:w="6" w:type="dxa"/>
        </w:trPr>
        <w:tc>
          <w:tcPr>
            <w:tcW w:w="2500" w:type="pct"/>
            <w:noWrap/>
            <w:tcMar>
              <w:top w:w="60" w:type="dxa"/>
              <w:left w:w="60" w:type="dxa"/>
              <w:bottom w:w="60" w:type="dxa"/>
              <w:right w:w="60" w:type="dxa"/>
            </w:tcMar>
            <w:vAlign w:val="center"/>
            <w:hideMark/>
          </w:tcPr>
          <w:p w:rsidR="00992662" w:rsidRDefault="00992662">
            <w:pPr>
              <w:jc w:val="right"/>
              <w:rPr>
                <w:rFonts w:ascii="Arial" w:hAnsi="Arial" w:cs="Arial"/>
                <w:b/>
                <w:bCs/>
                <w:color w:val="000000"/>
                <w:sz w:val="20"/>
                <w:szCs w:val="20"/>
              </w:rPr>
            </w:pPr>
            <w:r>
              <w:rPr>
                <w:rFonts w:ascii="Arial" w:hAnsi="Arial" w:cs="Arial"/>
                <w:b/>
                <w:bCs/>
                <w:color w:val="000000"/>
                <w:sz w:val="20"/>
                <w:szCs w:val="20"/>
              </w:rPr>
              <w:t>Class Title:</w:t>
            </w:r>
          </w:p>
        </w:tc>
        <w:tc>
          <w:tcPr>
            <w:tcW w:w="0" w:type="auto"/>
            <w:tcMar>
              <w:top w:w="60" w:type="dxa"/>
              <w:left w:w="60" w:type="dxa"/>
              <w:bottom w:w="60" w:type="dxa"/>
              <w:right w:w="60" w:type="dxa"/>
            </w:tcMar>
            <w:vAlign w:val="center"/>
            <w:hideMark/>
          </w:tcPr>
          <w:p w:rsidR="00992662" w:rsidRDefault="00992662">
            <w:pPr>
              <w:rPr>
                <w:rFonts w:ascii="Arial" w:hAnsi="Arial" w:cs="Arial"/>
                <w:color w:val="990000"/>
                <w:sz w:val="20"/>
                <w:szCs w:val="20"/>
              </w:rPr>
            </w:pPr>
            <w:r>
              <w:rPr>
                <w:rFonts w:ascii="Arial" w:hAnsi="Arial" w:cs="Arial"/>
                <w:color w:val="990000"/>
                <w:sz w:val="20"/>
                <w:szCs w:val="20"/>
              </w:rPr>
              <w:t xml:space="preserve">VOLUNTEER SERVICES COORDINATOR </w:t>
            </w:r>
          </w:p>
        </w:tc>
      </w:tr>
      <w:tr w:rsidR="00992662" w:rsidTr="00992662">
        <w:trPr>
          <w:gridBefore w:val="1"/>
          <w:gridAfter w:val="1"/>
          <w:wBefore w:w="2" w:type="dxa"/>
          <w:wAfter w:w="2" w:type="dxa"/>
          <w:tblCellSpacing w:w="6" w:type="dxa"/>
        </w:trPr>
        <w:tc>
          <w:tcPr>
            <w:tcW w:w="2000" w:type="pct"/>
            <w:tcMar>
              <w:top w:w="60" w:type="dxa"/>
              <w:left w:w="60" w:type="dxa"/>
              <w:bottom w:w="60" w:type="dxa"/>
              <w:right w:w="60" w:type="dxa"/>
            </w:tcMar>
            <w:hideMark/>
          </w:tcPr>
          <w:p w:rsidR="00992662" w:rsidRDefault="00992662">
            <w:pPr>
              <w:jc w:val="right"/>
              <w:rPr>
                <w:rFonts w:ascii="Arial" w:hAnsi="Arial" w:cs="Arial"/>
                <w:b/>
                <w:bCs/>
                <w:color w:val="000000"/>
                <w:sz w:val="20"/>
                <w:szCs w:val="20"/>
              </w:rPr>
            </w:pPr>
            <w:r>
              <w:rPr>
                <w:rFonts w:ascii="Arial" w:hAnsi="Arial" w:cs="Arial"/>
                <w:b/>
                <w:bCs/>
                <w:color w:val="000000"/>
                <w:sz w:val="20"/>
                <w:szCs w:val="20"/>
              </w:rPr>
              <w:t>Bargaining Unit:</w:t>
            </w:r>
          </w:p>
        </w:tc>
        <w:tc>
          <w:tcPr>
            <w:tcW w:w="0" w:type="auto"/>
            <w:tcMar>
              <w:top w:w="60" w:type="dxa"/>
              <w:left w:w="60" w:type="dxa"/>
              <w:bottom w:w="60" w:type="dxa"/>
              <w:right w:w="60" w:type="dxa"/>
            </w:tcMar>
            <w:vAlign w:val="center"/>
            <w:hideMark/>
          </w:tcPr>
          <w:p w:rsidR="00992662" w:rsidRDefault="00992662">
            <w:pPr>
              <w:rPr>
                <w:rFonts w:ascii="Arial" w:hAnsi="Arial" w:cs="Arial"/>
                <w:color w:val="000000"/>
                <w:sz w:val="20"/>
                <w:szCs w:val="20"/>
              </w:rPr>
            </w:pPr>
            <w:r>
              <w:rPr>
                <w:rFonts w:ascii="Arial" w:hAnsi="Arial" w:cs="Arial"/>
                <w:color w:val="000000"/>
                <w:sz w:val="20"/>
                <w:szCs w:val="20"/>
              </w:rPr>
              <w:t>Municipal Employees' Association</w:t>
            </w:r>
          </w:p>
        </w:tc>
      </w:tr>
      <w:tr w:rsidR="00992662" w:rsidTr="00992662">
        <w:trPr>
          <w:gridBefore w:val="1"/>
          <w:gridAfter w:val="1"/>
          <w:wBefore w:w="2" w:type="dxa"/>
          <w:wAfter w:w="2" w:type="dxa"/>
          <w:tblCellSpacing w:w="6" w:type="dxa"/>
        </w:trPr>
        <w:tc>
          <w:tcPr>
            <w:tcW w:w="2500" w:type="pct"/>
            <w:noWrap/>
            <w:tcMar>
              <w:top w:w="60" w:type="dxa"/>
              <w:left w:w="60" w:type="dxa"/>
              <w:bottom w:w="60" w:type="dxa"/>
              <w:right w:w="60" w:type="dxa"/>
            </w:tcMar>
            <w:vAlign w:val="center"/>
            <w:hideMark/>
          </w:tcPr>
          <w:p w:rsidR="00992662" w:rsidRDefault="00992662">
            <w:pPr>
              <w:jc w:val="right"/>
              <w:rPr>
                <w:rFonts w:ascii="Arial" w:hAnsi="Arial" w:cs="Arial"/>
                <w:b/>
                <w:bCs/>
                <w:color w:val="000000"/>
                <w:sz w:val="20"/>
                <w:szCs w:val="20"/>
              </w:rPr>
            </w:pPr>
            <w:r>
              <w:rPr>
                <w:rFonts w:ascii="Arial" w:hAnsi="Arial" w:cs="Arial"/>
                <w:b/>
                <w:bCs/>
                <w:color w:val="000000"/>
                <w:sz w:val="20"/>
                <w:szCs w:val="20"/>
              </w:rPr>
              <w:t>Class Code:</w:t>
            </w:r>
          </w:p>
        </w:tc>
        <w:tc>
          <w:tcPr>
            <w:tcW w:w="0" w:type="auto"/>
            <w:tcMar>
              <w:top w:w="60" w:type="dxa"/>
              <w:left w:w="60" w:type="dxa"/>
              <w:bottom w:w="60" w:type="dxa"/>
              <w:right w:w="60" w:type="dxa"/>
            </w:tcMar>
            <w:vAlign w:val="center"/>
            <w:hideMark/>
          </w:tcPr>
          <w:p w:rsidR="00992662" w:rsidRDefault="00992662">
            <w:pPr>
              <w:rPr>
                <w:rFonts w:ascii="Arial" w:hAnsi="Arial" w:cs="Arial"/>
                <w:color w:val="000000"/>
                <w:sz w:val="20"/>
                <w:szCs w:val="20"/>
              </w:rPr>
            </w:pPr>
            <w:r>
              <w:rPr>
                <w:rFonts w:ascii="Arial" w:hAnsi="Arial" w:cs="Arial"/>
                <w:color w:val="000000"/>
                <w:sz w:val="20"/>
                <w:szCs w:val="20"/>
              </w:rPr>
              <w:t xml:space="preserve">0268 </w:t>
            </w:r>
          </w:p>
        </w:tc>
      </w:tr>
      <w:tr w:rsidR="00992662" w:rsidTr="00992662">
        <w:trPr>
          <w:gridBefore w:val="1"/>
          <w:gridAfter w:val="1"/>
          <w:wBefore w:w="2" w:type="dxa"/>
          <w:wAfter w:w="2" w:type="dxa"/>
          <w:tblCellSpacing w:w="6" w:type="dxa"/>
        </w:trPr>
        <w:tc>
          <w:tcPr>
            <w:tcW w:w="2000" w:type="pct"/>
            <w:tcMar>
              <w:top w:w="60" w:type="dxa"/>
              <w:left w:w="60" w:type="dxa"/>
              <w:bottom w:w="60" w:type="dxa"/>
              <w:right w:w="60" w:type="dxa"/>
            </w:tcMar>
            <w:hideMark/>
          </w:tcPr>
          <w:p w:rsidR="00992662" w:rsidRDefault="00992662">
            <w:pPr>
              <w:jc w:val="right"/>
              <w:rPr>
                <w:rFonts w:ascii="Arial" w:hAnsi="Arial" w:cs="Arial"/>
                <w:b/>
                <w:bCs/>
                <w:color w:val="000000"/>
                <w:sz w:val="20"/>
                <w:szCs w:val="20"/>
              </w:rPr>
            </w:pPr>
            <w:r>
              <w:rPr>
                <w:rFonts w:ascii="Arial" w:hAnsi="Arial" w:cs="Arial"/>
                <w:b/>
                <w:bCs/>
                <w:color w:val="000000"/>
                <w:sz w:val="20"/>
                <w:szCs w:val="20"/>
              </w:rPr>
              <w:t>Salary:</w:t>
            </w:r>
          </w:p>
        </w:tc>
        <w:tc>
          <w:tcPr>
            <w:tcW w:w="0" w:type="auto"/>
            <w:tcMar>
              <w:top w:w="60" w:type="dxa"/>
              <w:left w:w="60" w:type="dxa"/>
              <w:bottom w:w="60" w:type="dxa"/>
              <w:right w:w="60" w:type="dxa"/>
            </w:tcMar>
            <w:vAlign w:val="center"/>
            <w:hideMark/>
          </w:tcPr>
          <w:p w:rsidR="00992662" w:rsidRDefault="00992662">
            <w:pPr>
              <w:rPr>
                <w:rFonts w:ascii="Arial" w:hAnsi="Arial" w:cs="Arial"/>
                <w:color w:val="000000"/>
                <w:sz w:val="20"/>
                <w:szCs w:val="20"/>
              </w:rPr>
            </w:pPr>
            <w:r>
              <w:rPr>
                <w:rFonts w:ascii="Arial" w:hAnsi="Arial" w:cs="Arial"/>
                <w:color w:val="000000"/>
                <w:sz w:val="20"/>
                <w:szCs w:val="20"/>
              </w:rPr>
              <w:t>$23.90 - $29.60 Hourly</w:t>
            </w:r>
            <w:r>
              <w:rPr>
                <w:rFonts w:ascii="Arial" w:hAnsi="Arial" w:cs="Arial"/>
                <w:color w:val="000000"/>
                <w:sz w:val="20"/>
                <w:szCs w:val="20"/>
              </w:rPr>
              <w:br/>
              <w:t>$1,912.15 - $2,368.15 Biweekly</w:t>
            </w:r>
            <w:r>
              <w:rPr>
                <w:rFonts w:ascii="Arial" w:hAnsi="Arial" w:cs="Arial"/>
                <w:color w:val="000000"/>
                <w:sz w:val="20"/>
                <w:szCs w:val="20"/>
              </w:rPr>
              <w:br/>
              <w:t>$4,143.00 - $5,131.00 Monthly</w:t>
            </w:r>
            <w:r>
              <w:rPr>
                <w:rFonts w:ascii="Arial" w:hAnsi="Arial" w:cs="Arial"/>
                <w:color w:val="000000"/>
                <w:sz w:val="20"/>
                <w:szCs w:val="20"/>
              </w:rPr>
              <w:br/>
              <w:t>$49,716.00 - $61,572.00 Annually</w:t>
            </w:r>
          </w:p>
        </w:tc>
      </w:tr>
      <w:tr w:rsidR="00992662" w:rsidTr="00992662">
        <w:trPr>
          <w:gridBefore w:val="1"/>
          <w:gridAfter w:val="1"/>
          <w:wBefore w:w="2" w:type="dxa"/>
          <w:wAfter w:w="2" w:type="dxa"/>
          <w:tblCellSpacing w:w="6" w:type="dxa"/>
        </w:trPr>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992662" w:rsidRDefault="00992662">
            <w:pPr>
              <w:rPr>
                <w:rFonts w:ascii="Arial" w:hAnsi="Arial" w:cs="Arial"/>
                <w:color w:val="000000"/>
                <w:sz w:val="20"/>
                <w:szCs w:val="20"/>
              </w:rPr>
            </w:pPr>
            <w:r>
              <w:rPr>
                <w:rFonts w:ascii="Arial" w:hAnsi="Arial" w:cs="Arial"/>
                <w:color w:val="000000"/>
                <w:sz w:val="20"/>
                <w:szCs w:val="20"/>
              </w:rPr>
              <w:t> </w:t>
            </w:r>
          </w:p>
        </w:tc>
      </w:tr>
    </w:tbl>
    <w:bookmarkStart w:id="0" w:name="_GoBack"/>
    <w:bookmarkEnd w:id="0"/>
    <w:p w:rsidR="00992662" w:rsidRDefault="00992662" w:rsidP="00992662">
      <w:pPr>
        <w:shd w:val="clear" w:color="auto" w:fill="FFFFFF"/>
        <w:spacing w:after="240"/>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HYPERLINK "http://agency.governmentjobs.com/huntingtonbeach/default.cfm?action=specbulletin&amp;ClassSpecID=76678&amp;headerfooter=0" \t "blank" </w:instrText>
      </w:r>
      <w:r>
        <w:rPr>
          <w:rFonts w:ascii="Arial" w:hAnsi="Arial" w:cs="Arial"/>
          <w:sz w:val="18"/>
          <w:szCs w:val="18"/>
        </w:rPr>
        <w:fldChar w:fldCharType="separate"/>
      </w:r>
      <w:r>
        <w:rPr>
          <w:rStyle w:val="Hyperlink"/>
          <w:sz w:val="18"/>
          <w:szCs w:val="18"/>
        </w:rPr>
        <w:t>Print Job Information</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br/>
      </w:r>
      <w:r>
        <w:rPr>
          <w:rFonts w:ascii="Arial" w:hAnsi="Arial" w:cs="Arial"/>
          <w:sz w:val="18"/>
          <w:szCs w:val="18"/>
        </w:rPr>
        <w:br/>
      </w:r>
      <w:hyperlink r:id="rId7" w:history="1">
        <w:r>
          <w:rPr>
            <w:rStyle w:val="Hyperlink"/>
            <w:sz w:val="18"/>
            <w:szCs w:val="18"/>
          </w:rPr>
          <w:t xml:space="preserve">Email me when jobs like this become available </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992662" w:rsidTr="00992662">
        <w:trPr>
          <w:tblCellSpacing w:w="0" w:type="dxa"/>
        </w:trPr>
        <w:tc>
          <w:tcPr>
            <w:tcW w:w="0" w:type="auto"/>
            <w:vAlign w:val="center"/>
            <w:hideMark/>
          </w:tcPr>
          <w:p w:rsidR="00992662" w:rsidRDefault="00992662">
            <w:pPr>
              <w:rPr>
                <w:rFonts w:ascii="Arial" w:hAnsi="Arial" w:cs="Arial"/>
                <w:b/>
                <w:bCs/>
                <w:color w:val="333333"/>
                <w:sz w:val="20"/>
                <w:szCs w:val="20"/>
              </w:rPr>
            </w:pPr>
            <w:hyperlink r:id="rId8" w:history="1">
              <w:r>
                <w:rPr>
                  <w:rStyle w:val="Hyperlink"/>
                  <w:b/>
                  <w:bCs/>
                  <w:color w:val="FFFFFF"/>
                  <w:sz w:val="20"/>
                  <w:szCs w:val="20"/>
                  <w:bdr w:val="single" w:sz="8" w:space="2" w:color="000000" w:frame="1"/>
                  <w:shd w:val="clear" w:color="auto" w:fill="9DCFEB"/>
                </w:rPr>
                <w:t>Description</w:t>
              </w:r>
            </w:hyperlink>
            <w:r>
              <w:rPr>
                <w:rStyle w:val="tabareasmall1"/>
                <w:rFonts w:ascii="Arial" w:hAnsi="Arial" w:cs="Arial"/>
                <w:color w:val="333333"/>
                <w:sz w:val="2"/>
                <w:szCs w:val="2"/>
              </w:rPr>
              <w:t> </w:t>
            </w:r>
            <w:r>
              <w:rPr>
                <w:rFonts w:ascii="Arial" w:hAnsi="Arial" w:cs="Arial"/>
                <w:b/>
                <w:bCs/>
                <w:color w:val="333333"/>
                <w:sz w:val="20"/>
                <w:szCs w:val="20"/>
              </w:rPr>
              <w:t xml:space="preserve"> </w:t>
            </w:r>
            <w:hyperlink r:id="rId9" w:history="1">
              <w:r>
                <w:rPr>
                  <w:rStyle w:val="Hyperlink"/>
                  <w:b/>
                  <w:bCs/>
                  <w:color w:val="FFFFFF"/>
                  <w:sz w:val="20"/>
                  <w:szCs w:val="20"/>
                  <w:bdr w:val="single" w:sz="8" w:space="2" w:color="000000" w:frame="1"/>
                  <w:shd w:val="clear" w:color="auto" w:fill="9DCFEB"/>
                </w:rPr>
                <w:t>Benefits</w:t>
              </w:r>
            </w:hyperlink>
            <w:r>
              <w:rPr>
                <w:rFonts w:ascii="Arial" w:hAnsi="Arial" w:cs="Arial"/>
                <w:b/>
                <w:bCs/>
                <w:color w:val="333333"/>
                <w:sz w:val="20"/>
                <w:szCs w:val="20"/>
              </w:rPr>
              <w:t xml:space="preserve"> </w:t>
            </w:r>
          </w:p>
          <w:p w:rsidR="00992662" w:rsidRDefault="00992662">
            <w:pPr>
              <w:shd w:val="clear" w:color="auto" w:fill="FFFFCC"/>
              <w:rPr>
                <w:rFonts w:ascii="Arial" w:hAnsi="Arial" w:cs="Arial"/>
                <w:b/>
                <w:bCs/>
                <w:color w:val="333333"/>
                <w:sz w:val="20"/>
                <w:szCs w:val="20"/>
              </w:rPr>
            </w:pPr>
            <w:r>
              <w:rPr>
                <w:rFonts w:ascii="Arial" w:hAnsi="Arial" w:cs="Arial"/>
                <w:b/>
                <w:bCs/>
                <w:color w:val="333333"/>
                <w:sz w:val="20"/>
                <w:szCs w:val="20"/>
              </w:rPr>
              <w:t> </w:t>
            </w:r>
          </w:p>
        </w:tc>
      </w:tr>
      <w:tr w:rsidR="00992662" w:rsidTr="00992662">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992662" w:rsidRDefault="00992662">
            <w:pPr>
              <w:rPr>
                <w:rFonts w:ascii="Arial" w:hAnsi="Arial" w:cs="Arial"/>
                <w:color w:val="000000"/>
                <w:sz w:val="20"/>
                <w:szCs w:val="20"/>
              </w:rPr>
            </w:pPr>
            <w:r>
              <w:rPr>
                <w:rStyle w:val="Strong"/>
                <w:rFonts w:ascii="Arial" w:hAnsi="Arial" w:cs="Arial"/>
                <w:color w:val="000000"/>
                <w:sz w:val="20"/>
                <w:szCs w:val="20"/>
                <w:u w:val="single"/>
              </w:rPr>
              <w:t>DUTIES SUMMARY</w:t>
            </w:r>
            <w:r>
              <w:rPr>
                <w:rFonts w:ascii="Arial" w:hAnsi="Arial" w:cs="Arial"/>
                <w:color w:val="000000"/>
                <w:sz w:val="20"/>
                <w:szCs w:val="20"/>
              </w:rPr>
              <w:br/>
              <w:t>With general supervision, participates in the selection and training of volunteers and coordinates volunteer services for effective utilization of resources, furnishes administrative support in area of assignment, and performs other duties as required within the scope of the classification.</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u w:val="single"/>
              </w:rPr>
              <w:t>DISTINGUISHING CHARACTERISTICS</w:t>
            </w:r>
            <w:r>
              <w:rPr>
                <w:rFonts w:ascii="Arial" w:hAnsi="Arial" w:cs="Arial"/>
                <w:color w:val="000000"/>
                <w:sz w:val="20"/>
                <w:szCs w:val="20"/>
              </w:rPr>
              <w:br/>
              <w:t>The Volunteer Services Coordinator is a single position job class with responsibility for effective utilization of volunteer and/or part-time staff resources. The Volunteer Services Coordinator oversees and trains volunteers and part-time employees for office support, seniors’ programs and the library.</w:t>
            </w:r>
          </w:p>
        </w:tc>
      </w:tr>
      <w:tr w:rsidR="00992662" w:rsidTr="00992662">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75" w:type="dxa"/>
              <w:left w:w="75" w:type="dxa"/>
              <w:bottom w:w="75" w:type="dxa"/>
              <w:right w:w="75" w:type="dxa"/>
            </w:tcMar>
            <w:vAlign w:val="center"/>
            <w:hideMark/>
          </w:tcPr>
          <w:p w:rsidR="00992662" w:rsidRDefault="00992662">
            <w:pPr>
              <w:rPr>
                <w:rFonts w:ascii="Arial" w:hAnsi="Arial" w:cs="Arial"/>
                <w:b/>
                <w:bCs/>
                <w:color w:val="000000"/>
                <w:sz w:val="20"/>
                <w:szCs w:val="20"/>
              </w:rPr>
            </w:pPr>
            <w:r>
              <w:rPr>
                <w:rFonts w:ascii="Arial" w:hAnsi="Arial" w:cs="Arial"/>
                <w:b/>
                <w:bCs/>
                <w:color w:val="000000"/>
                <w:sz w:val="20"/>
                <w:szCs w:val="20"/>
              </w:rPr>
              <w:t xml:space="preserve"> Examples of Essential Duties: </w:t>
            </w:r>
          </w:p>
        </w:tc>
      </w:tr>
      <w:tr w:rsidR="00992662" w:rsidTr="00992662">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992662" w:rsidRDefault="00992662">
            <w:pPr>
              <w:rPr>
                <w:rFonts w:ascii="Arial" w:hAnsi="Arial" w:cs="Arial"/>
                <w:color w:val="000000"/>
                <w:sz w:val="20"/>
                <w:szCs w:val="20"/>
              </w:rPr>
            </w:pPr>
            <w:r>
              <w:rPr>
                <w:rFonts w:ascii="Arial" w:hAnsi="Arial" w:cs="Arial"/>
                <w:color w:val="000000"/>
                <w:sz w:val="20"/>
                <w:szCs w:val="20"/>
              </w:rPr>
              <w:t xml:space="preserve">Interviews and screens prospective volunteers; assesses skills and interests; checks references; consults with staff and enters names in computer for tracking purposes. </w:t>
            </w:r>
            <w:r>
              <w:rPr>
                <w:rFonts w:ascii="Arial" w:hAnsi="Arial" w:cs="Arial"/>
                <w:color w:val="000000"/>
                <w:sz w:val="20"/>
                <w:szCs w:val="20"/>
              </w:rPr>
              <w:br/>
            </w:r>
            <w:r>
              <w:rPr>
                <w:rFonts w:ascii="Arial" w:hAnsi="Arial" w:cs="Arial"/>
                <w:color w:val="000000"/>
                <w:sz w:val="20"/>
                <w:szCs w:val="20"/>
              </w:rPr>
              <w:br/>
              <w:t>Provides orientation and training for new volunteers; assigns duties and responsibilities in regular assignments or special projects; tracks volunteers hours and commitment.</w:t>
            </w:r>
            <w:r>
              <w:rPr>
                <w:rFonts w:ascii="Arial" w:hAnsi="Arial" w:cs="Arial"/>
                <w:color w:val="000000"/>
                <w:sz w:val="20"/>
                <w:szCs w:val="20"/>
              </w:rPr>
              <w:br/>
            </w:r>
            <w:r>
              <w:rPr>
                <w:rFonts w:ascii="Arial" w:hAnsi="Arial" w:cs="Arial"/>
                <w:color w:val="000000"/>
                <w:sz w:val="20"/>
                <w:szCs w:val="20"/>
              </w:rPr>
              <w:br/>
              <w:t xml:space="preserve">Coordinates volunteer recognition events such as annual luncheon and other functions. Maintains a network of community resources including private and non-profit agencies, educational and training programs for recruitment purposes; writes reports and prepares promotional materials; maintains and reports statistical information. </w:t>
            </w:r>
            <w:r>
              <w:rPr>
                <w:rFonts w:ascii="Arial" w:hAnsi="Arial" w:cs="Arial"/>
                <w:color w:val="000000"/>
                <w:sz w:val="20"/>
                <w:szCs w:val="20"/>
              </w:rPr>
              <w:br/>
            </w:r>
            <w:r>
              <w:rPr>
                <w:rFonts w:ascii="Arial" w:hAnsi="Arial" w:cs="Arial"/>
                <w:color w:val="000000"/>
                <w:sz w:val="20"/>
                <w:szCs w:val="20"/>
              </w:rPr>
              <w:br/>
              <w:t>Provides administrative support for selection, evaluation and retention of part-time library staff; inputs and distributes payroll; drafts press releases, public service announcements and other promotional materials. Represents the library administration in coordinating the Friends of the Library including publicity, programs and fund-raising; oversees the donations program and performs related duties as assigned.</w:t>
            </w:r>
            <w:r>
              <w:rPr>
                <w:rFonts w:ascii="Arial" w:hAnsi="Arial" w:cs="Arial"/>
                <w:color w:val="000000"/>
                <w:sz w:val="20"/>
                <w:szCs w:val="20"/>
              </w:rPr>
              <w:br/>
            </w:r>
            <w:r>
              <w:rPr>
                <w:rFonts w:ascii="Arial" w:hAnsi="Arial" w:cs="Arial"/>
                <w:color w:val="000000"/>
                <w:sz w:val="20"/>
                <w:szCs w:val="20"/>
              </w:rPr>
              <w:br/>
              <w:t>The preceding duties have been provided as examples of the essential types of work performed by positions within this job classification. The City, at its discretion, may add, modify, change or rescind work assignments as needed.</w:t>
            </w:r>
          </w:p>
        </w:tc>
      </w:tr>
      <w:tr w:rsidR="00992662" w:rsidTr="00992662">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75" w:type="dxa"/>
              <w:left w:w="75" w:type="dxa"/>
              <w:bottom w:w="75" w:type="dxa"/>
              <w:right w:w="75" w:type="dxa"/>
            </w:tcMar>
            <w:vAlign w:val="center"/>
            <w:hideMark/>
          </w:tcPr>
          <w:p w:rsidR="00992662" w:rsidRDefault="00992662">
            <w:pPr>
              <w:rPr>
                <w:rFonts w:ascii="Arial" w:hAnsi="Arial" w:cs="Arial"/>
                <w:b/>
                <w:bCs/>
                <w:color w:val="000000"/>
                <w:sz w:val="20"/>
                <w:szCs w:val="20"/>
              </w:rPr>
            </w:pPr>
            <w:r>
              <w:rPr>
                <w:rFonts w:ascii="Arial" w:hAnsi="Arial" w:cs="Arial"/>
                <w:b/>
                <w:bCs/>
                <w:color w:val="000000"/>
                <w:sz w:val="20"/>
                <w:szCs w:val="20"/>
              </w:rPr>
              <w:t xml:space="preserve"> Typical Qualifications: </w:t>
            </w:r>
          </w:p>
        </w:tc>
      </w:tr>
      <w:tr w:rsidR="00992662" w:rsidTr="00992662">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992662" w:rsidRDefault="00992662">
            <w:pPr>
              <w:rPr>
                <w:rFonts w:ascii="Arial" w:hAnsi="Arial" w:cs="Arial"/>
                <w:color w:val="000000"/>
                <w:sz w:val="20"/>
                <w:szCs w:val="20"/>
              </w:rPr>
            </w:pPr>
            <w:r>
              <w:rPr>
                <w:rStyle w:val="Emphasis"/>
                <w:rFonts w:ascii="Arial" w:hAnsi="Arial" w:cs="Arial"/>
                <w:color w:val="000000"/>
                <w:sz w:val="20"/>
                <w:szCs w:val="20"/>
              </w:rPr>
              <w:lastRenderedPageBreak/>
              <w:t>Any combination of education, training, and experience that would likely provide the knowledge, skills, and abilities to successfully perform in the position is qualifying. A typical combination includes</w:t>
            </w:r>
            <w:proofErr w:type="gramStart"/>
            <w:r>
              <w:rPr>
                <w:rStyle w:val="Emphasis"/>
                <w:rFonts w:ascii="Arial" w:hAnsi="Arial" w:cs="Arial"/>
                <w:color w:val="000000"/>
                <w:sz w:val="20"/>
                <w:szCs w:val="20"/>
              </w:rPr>
              <w:t>:</w:t>
            </w:r>
            <w:proofErr w:type="gramEnd"/>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u w:val="single"/>
              </w:rPr>
              <w:t xml:space="preserve">Knowledge of: </w:t>
            </w:r>
            <w:r>
              <w:rPr>
                <w:rFonts w:ascii="Arial" w:hAnsi="Arial" w:cs="Arial"/>
                <w:color w:val="000000"/>
                <w:sz w:val="20"/>
                <w:szCs w:val="20"/>
              </w:rPr>
              <w:t>City and departmental policies and procedures; supervisory techniques, and pertinent City rules and regulations related to staff relations and standard office practices; effective customer service/public relations methods and practices; standard office principles and procedures.</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u w:val="single"/>
              </w:rPr>
              <w:t xml:space="preserve">Ability to: </w:t>
            </w:r>
            <w:r>
              <w:rPr>
                <w:rFonts w:ascii="Arial" w:hAnsi="Arial" w:cs="Arial"/>
                <w:color w:val="000000"/>
                <w:sz w:val="20"/>
                <w:szCs w:val="20"/>
              </w:rPr>
              <w:t>Plan programs, social functions and activities for volunteers to utilize public speaking skills in community presentations; form cooperative relationships and partnerships with others whom do not have a direct reporting relationship; maintain accurate records; record and retrieve information; operate personal computer and standard software applications; establish and maintain effective working relationships with those contacted in the course of work; communicate effectively with others both orally and in writing.</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u w:val="single"/>
              </w:rPr>
              <w:t xml:space="preserve">Education: </w:t>
            </w:r>
            <w:r>
              <w:rPr>
                <w:rFonts w:ascii="Arial" w:hAnsi="Arial" w:cs="Arial"/>
                <w:color w:val="000000"/>
                <w:sz w:val="20"/>
                <w:szCs w:val="20"/>
              </w:rPr>
              <w:t>Associates Degree from an accredited college or university in Business, Human or Social Services or a related field. Possession of a Volunteer Management Certificate is preferred.</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u w:val="single"/>
              </w:rPr>
              <w:t xml:space="preserve">Experience: </w:t>
            </w:r>
            <w:r>
              <w:rPr>
                <w:rFonts w:ascii="Arial" w:hAnsi="Arial" w:cs="Arial"/>
                <w:color w:val="000000"/>
                <w:sz w:val="20"/>
                <w:szCs w:val="20"/>
              </w:rPr>
              <w:t>A minimum of two (2) years of program management, fund-raising, public relations or related experience.</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u w:val="single"/>
              </w:rPr>
              <w:t>License:</w:t>
            </w:r>
            <w:r>
              <w:rPr>
                <w:rFonts w:ascii="Arial" w:hAnsi="Arial" w:cs="Arial"/>
                <w:color w:val="000000"/>
                <w:sz w:val="20"/>
                <w:szCs w:val="20"/>
              </w:rPr>
              <w:t xml:space="preserve"> Possession of a valid class "C" California driver's license by the time of appointment.</w:t>
            </w:r>
          </w:p>
        </w:tc>
      </w:tr>
      <w:tr w:rsidR="00992662" w:rsidTr="00992662">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CC"/>
            <w:tcMar>
              <w:top w:w="75" w:type="dxa"/>
              <w:left w:w="75" w:type="dxa"/>
              <w:bottom w:w="75" w:type="dxa"/>
              <w:right w:w="75" w:type="dxa"/>
            </w:tcMar>
            <w:vAlign w:val="center"/>
            <w:hideMark/>
          </w:tcPr>
          <w:p w:rsidR="00992662" w:rsidRDefault="00992662">
            <w:pPr>
              <w:rPr>
                <w:rFonts w:ascii="Arial" w:hAnsi="Arial" w:cs="Arial"/>
                <w:b/>
                <w:bCs/>
                <w:color w:val="000000"/>
                <w:sz w:val="20"/>
                <w:szCs w:val="20"/>
              </w:rPr>
            </w:pPr>
            <w:r>
              <w:rPr>
                <w:rFonts w:ascii="Arial" w:hAnsi="Arial" w:cs="Arial"/>
                <w:b/>
                <w:bCs/>
                <w:color w:val="000000"/>
                <w:sz w:val="20"/>
                <w:szCs w:val="20"/>
              </w:rPr>
              <w:t xml:space="preserve"> Physical Task &amp; Environmental Conditions: </w:t>
            </w:r>
          </w:p>
        </w:tc>
      </w:tr>
      <w:tr w:rsidR="00992662" w:rsidTr="00992662">
        <w:trPr>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hideMark/>
          </w:tcPr>
          <w:p w:rsidR="00992662" w:rsidRDefault="00992662">
            <w:pPr>
              <w:rPr>
                <w:rFonts w:ascii="Arial" w:hAnsi="Arial" w:cs="Arial"/>
                <w:color w:val="000000"/>
                <w:sz w:val="20"/>
                <w:szCs w:val="20"/>
              </w:rPr>
            </w:pPr>
            <w:r>
              <w:rPr>
                <w:rFonts w:ascii="Arial" w:hAnsi="Arial" w:cs="Arial"/>
                <w:color w:val="000000"/>
                <w:sz w:val="20"/>
                <w:szCs w:val="20"/>
              </w:rPr>
              <w:t xml:space="preserve">Work involves light to moderate work in an office setting. There is a frequent need to sit and infrequent need to stand, walk and to lift light objects 10 to 20 pounds. </w:t>
            </w:r>
            <w:r>
              <w:rPr>
                <w:rFonts w:ascii="Arial" w:hAnsi="Arial" w:cs="Arial"/>
                <w:color w:val="000000"/>
                <w:sz w:val="20"/>
                <w:szCs w:val="20"/>
              </w:rPr>
              <w:br/>
              <w:t xml:space="preserve">Requires the ability to operate modern office equipment such as a computer, keyboard, calculators, copiers etc. </w:t>
            </w:r>
            <w:r>
              <w:rPr>
                <w:rFonts w:ascii="Arial" w:hAnsi="Arial" w:cs="Arial"/>
                <w:color w:val="000000"/>
                <w:sz w:val="20"/>
                <w:szCs w:val="20"/>
              </w:rPr>
              <w:br/>
              <w:t>Reasonable accommodation(s) for an individual with a qualified disability will be considered on a case-by-case basis.</w:t>
            </w:r>
          </w:p>
        </w:tc>
      </w:tr>
    </w:tbl>
    <w:p w:rsidR="00ED378E" w:rsidRDefault="00ED378E"/>
    <w:sectPr w:rsidR="00ED3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662"/>
    <w:rsid w:val="00992662"/>
    <w:rsid w:val="00ED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6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2662"/>
    <w:rPr>
      <w:rFonts w:ascii="Arial" w:hAnsi="Arial" w:cs="Arial" w:hint="default"/>
      <w:strike w:val="0"/>
      <w:dstrike w:val="0"/>
      <w:color w:val="0033CC"/>
      <w:u w:val="none"/>
      <w:effect w:val="none"/>
    </w:rPr>
  </w:style>
  <w:style w:type="character" w:customStyle="1" w:styleId="tabareasmall1">
    <w:name w:val="tabareasmall1"/>
    <w:basedOn w:val="DefaultParagraphFont"/>
    <w:rsid w:val="00992662"/>
    <w:rPr>
      <w:b w:val="0"/>
      <w:bCs w:val="0"/>
    </w:rPr>
  </w:style>
  <w:style w:type="character" w:styleId="Strong">
    <w:name w:val="Strong"/>
    <w:basedOn w:val="DefaultParagraphFont"/>
    <w:uiPriority w:val="22"/>
    <w:qFormat/>
    <w:rsid w:val="00992662"/>
    <w:rPr>
      <w:b/>
      <w:bCs/>
    </w:rPr>
  </w:style>
  <w:style w:type="character" w:styleId="Emphasis">
    <w:name w:val="Emphasis"/>
    <w:basedOn w:val="DefaultParagraphFont"/>
    <w:uiPriority w:val="20"/>
    <w:qFormat/>
    <w:rsid w:val="00992662"/>
    <w:rPr>
      <w:i/>
      <w:iCs/>
    </w:rPr>
  </w:style>
  <w:style w:type="paragraph" w:styleId="BalloonText">
    <w:name w:val="Balloon Text"/>
    <w:basedOn w:val="Normal"/>
    <w:link w:val="BalloonTextChar"/>
    <w:uiPriority w:val="99"/>
    <w:semiHidden/>
    <w:unhideWhenUsed/>
    <w:rsid w:val="00992662"/>
    <w:rPr>
      <w:rFonts w:ascii="Tahoma" w:hAnsi="Tahoma" w:cs="Tahoma"/>
      <w:sz w:val="16"/>
      <w:szCs w:val="16"/>
    </w:rPr>
  </w:style>
  <w:style w:type="character" w:customStyle="1" w:styleId="BalloonTextChar">
    <w:name w:val="Balloon Text Char"/>
    <w:basedOn w:val="DefaultParagraphFont"/>
    <w:link w:val="BalloonText"/>
    <w:uiPriority w:val="99"/>
    <w:semiHidden/>
    <w:rsid w:val="009926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66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2662"/>
    <w:rPr>
      <w:rFonts w:ascii="Arial" w:hAnsi="Arial" w:cs="Arial" w:hint="default"/>
      <w:strike w:val="0"/>
      <w:dstrike w:val="0"/>
      <w:color w:val="0033CC"/>
      <w:u w:val="none"/>
      <w:effect w:val="none"/>
    </w:rPr>
  </w:style>
  <w:style w:type="character" w:customStyle="1" w:styleId="tabareasmall1">
    <w:name w:val="tabareasmall1"/>
    <w:basedOn w:val="DefaultParagraphFont"/>
    <w:rsid w:val="00992662"/>
    <w:rPr>
      <w:b w:val="0"/>
      <w:bCs w:val="0"/>
    </w:rPr>
  </w:style>
  <w:style w:type="character" w:styleId="Strong">
    <w:name w:val="Strong"/>
    <w:basedOn w:val="DefaultParagraphFont"/>
    <w:uiPriority w:val="22"/>
    <w:qFormat/>
    <w:rsid w:val="00992662"/>
    <w:rPr>
      <w:b/>
      <w:bCs/>
    </w:rPr>
  </w:style>
  <w:style w:type="character" w:styleId="Emphasis">
    <w:name w:val="Emphasis"/>
    <w:basedOn w:val="DefaultParagraphFont"/>
    <w:uiPriority w:val="20"/>
    <w:qFormat/>
    <w:rsid w:val="00992662"/>
    <w:rPr>
      <w:i/>
      <w:iCs/>
    </w:rPr>
  </w:style>
  <w:style w:type="paragraph" w:styleId="BalloonText">
    <w:name w:val="Balloon Text"/>
    <w:basedOn w:val="Normal"/>
    <w:link w:val="BalloonTextChar"/>
    <w:uiPriority w:val="99"/>
    <w:semiHidden/>
    <w:unhideWhenUsed/>
    <w:rsid w:val="00992662"/>
    <w:rPr>
      <w:rFonts w:ascii="Tahoma" w:hAnsi="Tahoma" w:cs="Tahoma"/>
      <w:sz w:val="16"/>
      <w:szCs w:val="16"/>
    </w:rPr>
  </w:style>
  <w:style w:type="character" w:customStyle="1" w:styleId="BalloonTextChar">
    <w:name w:val="Balloon Text Char"/>
    <w:basedOn w:val="DefaultParagraphFont"/>
    <w:link w:val="BalloonText"/>
    <w:uiPriority w:val="99"/>
    <w:semiHidden/>
    <w:rsid w:val="009926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ency.governmentjobs.com/huntingtonbeach/default.cfm?action=viewclassspec&amp;ClassSpecID=76678" TargetMode="External"/><Relationship Id="rId3" Type="http://schemas.openxmlformats.org/officeDocument/2006/relationships/settings" Target="settings.xml"/><Relationship Id="rId7" Type="http://schemas.openxmlformats.org/officeDocument/2006/relationships/hyperlink" Target="http://agency.governmentjobs.com/huntingtonbeach/default.cfm?action=openjobrequest&amp;ClassSpecID=76678&amp;EmployerID=1374&amp;ClassTitle=VOLUNTEER%20SERVICES%20COORDINATO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gif@01CE94EE.3D2EAF00"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gency.governmentjobs.com/huntingtonbeach/default.cfm?action=viewclassspec&amp;ClassSpecID=76678&amp;ViewBenefit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 Carla@CSL</dc:creator>
  <cp:lastModifiedBy>Lehn, Carla@CSL</cp:lastModifiedBy>
  <cp:revision>1</cp:revision>
  <dcterms:created xsi:type="dcterms:W3CDTF">2013-09-10T14:50:00Z</dcterms:created>
  <dcterms:modified xsi:type="dcterms:W3CDTF">2013-09-10T14:51:00Z</dcterms:modified>
</cp:coreProperties>
</file>